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OFÍCIO GP/PM/Nº 22/2017.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Cumaru (PE), 23 de janeiro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Ao Exmo. Sr. Promotor de Justiça de Cumaru/PE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Dr. Muni Azevedo Catão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Ref. ao Ofício nº 001/2017 - PJC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Assunto</w:t>
      </w:r>
      <w:r w:rsidDel="00000000" w:rsidR="00000000" w:rsidRPr="00000000">
        <w:rPr>
          <w:color w:val="222222"/>
          <w:highlight w:val="white"/>
          <w:rtl w:val="0"/>
        </w:rPr>
        <w:t xml:space="preserve">: Recomendação nº 004/2017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 resposta ao Ofício nº 001/2017 - PJC, especificamente o teor da Recomendação nº 004/2017, concernente à fixação do vencimento básico dos servidores municipais em valor não inferior ao salário mínimo vigente, venho respeitosamente à presença de Vossa Excelência, informar que para a efetivação de tal medida, se faz necessária a realização de auditoria em toda a folha de pessoal, estudo de impacto financeiro, reorganização de toda estrutura de cargos e salários, levantamento detalhado de gratificações e vantagens pessoais, análise de orçamento e arrecadação deste Município, dentre outros aspectos legais imprescindíveis para a implementação desta reforma.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Informo ainda, que não há servidor que receba remuneração menor que o salário mínimo vigente, não havendo irregularidade ou ilegalidade neste aspecto.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 que de fato ocorre, é que a última Lei tratando da matéria, foi sancionada em 2005, quando o salário mínimo à época era de R$ 260,00 (duzentos e sessenta reais) e assim permaneceu até o presente, como indicado pela Recomendação em comento, ressalvando-se que as contribuições previdenciárias são recolhidas com base na remuneração do servidor e não no vencimento básico.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Imperioso ainda destacar, que nos últimos anos a arrecadação desta edilidade vem diminuindo face à estimativa populacional do IBGE, que fez decair o coeficiente de classificação do FPM, reduzindo a cota de repasse. Somando-se esta questão ao fato da antiguidade da Lei, esta administração está auditando toda a folha, realizando os estudos necessários para enviar projeto de lei no sentido de promover uma atualização coerente e dentro da conjuntura atual do Município de Cumaru, focando, inclusive, no levantamento de um quantitativo de cargos e salários atualizados.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 razão do exposto, denota-se a impossibilidade de atendimento de forma imediata quanto a Recomendação em tela, consignando-se ainda, que a reforma administrativa necessária será realizada com prioridade por esta gestão, tão logo sejam realizados os estudos e análises necessárias.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Sem mais, renovo votos de elevada estima e apreço.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Atenciosamente.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PREFEITA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</w:rPr>
      <w:drawing>
        <wp:inline distB="0" distT="0" distL="0" distR="0">
          <wp:extent cx="1209686" cy="71972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86" cy="719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  PREFEITURA MUNICIPAL DE CUMARU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sz w:val="28"/>
        <w:szCs w:val="28"/>
        <w:rtl w:val="0"/>
      </w:rPr>
      <w:t xml:space="preserve">                                                      Estado de Pernambuco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